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Script de la vidéo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 festival de Cannes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1.Vidéo 1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Кино́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Ру́сское кино́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Фестива́ль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Ка́ннский фестива́ль </w:t>
      </w:r>
    </w:p>
    <w:p w:rsidR="00000000" w:rsidDel="00000000" w:rsidP="00000000" w:rsidRDefault="00000000" w:rsidRPr="00000000" w14:paraId="0000000B">
      <w:pPr>
        <w:rPr>
          <w:color w:val="222222"/>
        </w:rPr>
      </w:pPr>
      <w:r w:rsidDel="00000000" w:rsidR="00000000" w:rsidRPr="00000000">
        <w:rPr>
          <w:rtl w:val="0"/>
        </w:rPr>
        <w:t xml:space="preserve">Почти́ ка́ждый год на Ка́ннском фестива́ле есть ру́сское кино́</w:t>
      </w:r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 cinéma russe est au Festival de Cannes presque tous les ans.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Режиссёр </w:t>
      </w:r>
    </w:p>
    <w:p w:rsidR="00000000" w:rsidDel="00000000" w:rsidP="00000000" w:rsidRDefault="00000000" w:rsidRPr="00000000" w14:paraId="0000000F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Кинорежиссёр</w:t>
      </w:r>
    </w:p>
    <w:p w:rsidR="00000000" w:rsidDel="00000000" w:rsidP="00000000" w:rsidRDefault="00000000" w:rsidRPr="00000000" w14:paraId="00000010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Сове́тские кинорежиссёры</w:t>
      </w:r>
    </w:p>
    <w:p w:rsidR="00000000" w:rsidDel="00000000" w:rsidP="00000000" w:rsidRDefault="00000000" w:rsidRPr="00000000" w14:paraId="00000011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Росси́йские кинорежиссёры</w:t>
      </w:r>
    </w:p>
    <w:p w:rsidR="00000000" w:rsidDel="00000000" w:rsidP="00000000" w:rsidRDefault="00000000" w:rsidRPr="00000000" w14:paraId="00000012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Росси́йские и сове́тские кинорежиссёры не раз представля́ли свои́ фи́льмы на ко́нкурс Канн.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 réalisateurs russes et soviétiques ont présenté plus d’une fois leurs films à la compétition de Cannes. </w:t>
      </w:r>
    </w:p>
    <w:p w:rsidR="00000000" w:rsidDel="00000000" w:rsidP="00000000" w:rsidRDefault="00000000" w:rsidRPr="00000000" w14:paraId="00000014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Vidéo 2</w:t>
      </w:r>
    </w:p>
    <w:p w:rsidR="00000000" w:rsidDel="00000000" w:rsidP="00000000" w:rsidRDefault="00000000" w:rsidRPr="00000000" w14:paraId="00000016">
      <w:pPr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Карти́на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Карти́на «Летя́т журавли́» — сове́тский чёрно-бе́лый фильм режиссёра Михаи́ла Калат</w:t>
      </w:r>
      <w:r w:rsidDel="00000000" w:rsidR="00000000" w:rsidRPr="00000000">
        <w:rPr>
          <w:shd w:fill="f8f9fa" w:val="clear"/>
          <w:rtl w:val="0"/>
        </w:rPr>
        <w:t xml:space="preserve">о́</w:t>
      </w:r>
      <w:r w:rsidDel="00000000" w:rsidR="00000000" w:rsidRPr="00000000">
        <w:rPr>
          <w:rtl w:val="0"/>
        </w:rPr>
        <w:t xml:space="preserve">зова.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Фильм был снят по моти́вам пье́сы Ви́ктора Р</w:t>
      </w:r>
      <w:r w:rsidDel="00000000" w:rsidR="00000000" w:rsidRPr="00000000">
        <w:rPr>
          <w:shd w:fill="f8f9fa" w:val="clear"/>
          <w:rtl w:val="0"/>
        </w:rPr>
        <w:t xml:space="preserve">о́</w:t>
      </w:r>
      <w:r w:rsidDel="00000000" w:rsidR="00000000" w:rsidRPr="00000000">
        <w:rPr>
          <w:rtl w:val="0"/>
        </w:rPr>
        <w:t xml:space="preserve">зова «Ве́чно живы́е».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Карти́на «Летя́т журавли́» ста́ла лауреа́том Ка́ннского фестива́ля 1958 (ты́сяча девятьсо́т пятьдеся́т восьмо́го) го́да.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 film « Quand passent les cigognes » a été primé au Festival de Cannes de 1958.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Ле́нта</w:t>
      </w:r>
    </w:p>
    <w:p w:rsidR="00000000" w:rsidDel="00000000" w:rsidP="00000000" w:rsidRDefault="00000000" w:rsidRPr="00000000" w14:paraId="0000001E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Сове́тские и росси́йские ле́нты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Ко́нкурс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Основно́й ко́нкурс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Уча́ствовать в ко́нкурсе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86 (во́семьдесят шесть) сове́тских и росси́йских ле́нт уча́ствовали в основно́м ко́нкурсе.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86 films soviétiques ou russes ont concouru dans la sélection officielle.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Vidéo 3</w:t>
      </w:r>
    </w:p>
    <w:p w:rsidR="00000000" w:rsidDel="00000000" w:rsidP="00000000" w:rsidRDefault="00000000" w:rsidRPr="00000000" w14:paraId="0000002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Ветвь </w:t>
      </w:r>
    </w:p>
    <w:p w:rsidR="00000000" w:rsidDel="00000000" w:rsidP="00000000" w:rsidRDefault="00000000" w:rsidRPr="00000000" w14:paraId="00000028">
      <w:pPr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Па́льмовая ветвь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Золота́я па́льмовая ветвь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«Золота́я па́льмовая ветвь» – э́то гла́вный приз, и́ли Гран-при́, Ка́ннского фестива́ля. </w:t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« La palme d’or » est le premier prix, ou le Grand Prix, du Festival de Cannes.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Приз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Гла́вный приз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Удосто́иться гла́вного при́за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Фильм Фри́дриха Э́рмлера удосто́ился гла́вного при́за.</w:t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 film de Friedrich Ermler a remporté le premier prix.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Vidéo 4</w:t>
      </w:r>
    </w:p>
    <w:p w:rsidR="00000000" w:rsidDel="00000000" w:rsidP="00000000" w:rsidRDefault="00000000" w:rsidRPr="00000000" w14:paraId="0000003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Награ́да </w:t>
      </w:r>
    </w:p>
    <w:p w:rsidR="00000000" w:rsidDel="00000000" w:rsidP="00000000" w:rsidRDefault="00000000" w:rsidRPr="00000000" w14:paraId="00000036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Вы́сшая награ́да</w:t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Получа́ть / получи́ть награ́ду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Фёдор Хитру́к получи́л вы́сшую награ́ду в 1974 году́.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Fedor Hitrouk a reçu la plus haute récompense en 1974.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Анима́ция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Короткометра́жная анима́ция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Коро́ткий метр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Кла́ссики сове́тской и росси́йской анима́ции не́сколько раз получа́ли вы́сшую награ́ду в коро́тком ме́тре.</w:t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Des classiques de l'animation soviétique et russe ont reçu plusieurs fois la plus haute distinction dans la catégorie du court métrage.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Vidéo 5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Кинемато́граф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Ру́сский кинемато́граф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Кинемато́граф на ру́сском языке́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Францу́зская пу́блика узнаёт о кинемато́графе на ру́сском языке́ че́рез фи́льмы Соку́рова, Звя́гинцева, Сере́бренникова, Лунгина́.</w:t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 public français découvre la cinématographie en langue russe à travers les films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Sokourov, Zviaguintsev, Serebrennikov, Lounguine.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Сове́тский кинемато́граф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Немо́й кинемато́граф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Шеде́вры кинемато́графа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Шеде́вры сове́тского немо́го кинемато́графа бы́ли со́зданы Эйзенште́йном и Ве́ртовым.</w:t>
      </w:r>
    </w:p>
    <w:p w:rsidR="00000000" w:rsidDel="00000000" w:rsidP="00000000" w:rsidRDefault="00000000" w:rsidRPr="00000000" w14:paraId="0000004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Les chefs-d'œuvre du cinéma muet soviétique ont été créés par Eisenstein et Vertov.</w:t>
      </w:r>
    </w:p>
    <w:sectPr>
      <w:foot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001-Festival de Cannes-Script Vidéo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3127"/>
  </w:style>
  <w:style w:type="paragraph" w:styleId="Titre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-tte">
    <w:name w:val="header"/>
    <w:basedOn w:val="Normal"/>
    <w:link w:val="En-tteCar"/>
    <w:uiPriority w:val="99"/>
    <w:unhideWhenUsed w:val="1"/>
    <w:rsid w:val="00CF31C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F31C2"/>
    <w:rPr>
      <w:rFonts w:ascii="Calibri" w:cs="Calibri" w:eastAsia="Calibri" w:hAnsi="Calibri"/>
      <w:lang w:eastAsia="fr-FR"/>
    </w:rPr>
  </w:style>
  <w:style w:type="paragraph" w:styleId="Pieddepage">
    <w:name w:val="footer"/>
    <w:basedOn w:val="Normal"/>
    <w:link w:val="PieddepageCar"/>
    <w:uiPriority w:val="99"/>
    <w:unhideWhenUsed w:val="1"/>
    <w:rsid w:val="00CF31C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F31C2"/>
    <w:rPr>
      <w:rFonts w:ascii="Calibri" w:cs="Calibri" w:eastAsia="Calibri" w:hAnsi="Calibri"/>
      <w:lang w:eastAsia="fr-FR"/>
    </w:rPr>
  </w:style>
  <w:style w:type="paragraph" w:styleId="Paragraphedeliste">
    <w:name w:val="List Paragraph"/>
    <w:basedOn w:val="Normal"/>
    <w:uiPriority w:val="34"/>
    <w:qFormat w:val="1"/>
    <w:rsid w:val="00E11B6E"/>
    <w:pPr>
      <w:ind w:left="720"/>
      <w:contextualSpacing w:val="1"/>
    </w:pPr>
  </w:style>
  <w:style w:type="character" w:styleId="Lienhypertexte">
    <w:name w:val="Hyperlink"/>
    <w:basedOn w:val="Policepardfaut"/>
    <w:uiPriority w:val="99"/>
    <w:unhideWhenUsed w:val="1"/>
    <w:rsid w:val="008D5CCA"/>
    <w:rPr>
      <w:color w:val="0563c1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8D5CCA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ZxuXxANylw+XXII5aCiIFVrkQ==">CgMxLjAyCWguMzBqMHpsbDIIaC5namRneHM4AHIhMUxXVlpZMGlHVG52RXMxSnNwcU5Qc3J5X2sxb3VWTVVz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2024-11-20T10:46:00Z</dcterms:created>
  <dc:creator>Antonina Bourbier</dc:creator>
</cp:coreProperties>
</file>